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7DEB9" w14:textId="21FF33DD" w:rsidR="0010340C" w:rsidRPr="009F65D8" w:rsidRDefault="000023C9" w:rsidP="000023C9">
      <w:pPr>
        <w:jc w:val="center"/>
        <w:rPr>
          <w:b/>
          <w:bCs/>
          <w:sz w:val="32"/>
          <w:szCs w:val="32"/>
        </w:rPr>
      </w:pPr>
      <w:r w:rsidRPr="009F65D8">
        <w:rPr>
          <w:b/>
          <w:bCs/>
          <w:sz w:val="32"/>
          <w:szCs w:val="32"/>
        </w:rPr>
        <w:t xml:space="preserve">Aide pour le </w:t>
      </w:r>
      <w:r w:rsidR="00D534A6" w:rsidRPr="009F65D8">
        <w:rPr>
          <w:b/>
          <w:bCs/>
          <w:sz w:val="32"/>
          <w:szCs w:val="32"/>
        </w:rPr>
        <w:t>Stage 5</w:t>
      </w:r>
    </w:p>
    <w:p w14:paraId="6E1BD433" w14:textId="77777777" w:rsidR="009F65D8" w:rsidRPr="000023C9" w:rsidRDefault="009F65D8" w:rsidP="000023C9">
      <w:pPr>
        <w:jc w:val="center"/>
        <w:rPr>
          <w:b/>
          <w:bCs/>
          <w:sz w:val="40"/>
          <w:szCs w:val="40"/>
        </w:rPr>
      </w:pPr>
    </w:p>
    <w:p w14:paraId="3C539DBB" w14:textId="24E96661" w:rsidR="00F6444B" w:rsidRDefault="00F6444B" w:rsidP="00F6444B">
      <w:r>
        <w:t>Note : Rassure</w:t>
      </w:r>
      <w:r w:rsidR="00FB5F2E">
        <w:t>z</w:t>
      </w:r>
      <w:r>
        <w:t xml:space="preserve"> vous </w:t>
      </w:r>
      <w:r w:rsidR="009F65D8">
        <w:t>tous les liens</w:t>
      </w:r>
      <w:r>
        <w:t xml:space="preserve"> sont sécurisé</w:t>
      </w:r>
      <w:r w:rsidR="00FB5F2E">
        <w:t>s</w:t>
      </w:r>
      <w:r>
        <w:t xml:space="preserve"> et « propre</w:t>
      </w:r>
      <w:r w:rsidR="00FB5F2E">
        <w:t>s</w:t>
      </w:r>
      <w:r>
        <w:t> ».</w:t>
      </w:r>
      <w:r w:rsidR="009F65D8">
        <w:t xml:space="preserve"> Ici vous allez avoir besoin de votre PC.</w:t>
      </w:r>
    </w:p>
    <w:p w14:paraId="16C86551" w14:textId="67A05C54" w:rsidR="00D534A6" w:rsidRDefault="00D534A6">
      <w:r>
        <w:t>Télécharge</w:t>
      </w:r>
      <w:r w:rsidR="00FB5F2E">
        <w:t>z</w:t>
      </w:r>
      <w:r>
        <w:t xml:space="preserve"> la vidéo avec le lien suivant :</w:t>
      </w:r>
    </w:p>
    <w:p w14:paraId="504566CE" w14:textId="10A5FFE9" w:rsidR="00D534A6" w:rsidRDefault="00D534A6">
      <w:r>
        <w:t xml:space="preserve"> </w:t>
      </w:r>
      <w:hyperlink r:id="rId5" w:history="1">
        <w:r w:rsidRPr="00397C22">
          <w:rPr>
            <w:rStyle w:val="Lienhypertexte"/>
          </w:rPr>
          <w:t>https://www.dropbox.com/scl/fi/bwupkotp35scuq31w0dev/RCMSYTCOMMSPE.mp4?rlkey=xsirh8u89pru0uv5yunfswdpb&amp;st=quan4xc0&amp;dl=0</w:t>
        </w:r>
      </w:hyperlink>
    </w:p>
    <w:p w14:paraId="57B88E5C" w14:textId="77777777" w:rsidR="00D534A6" w:rsidRDefault="00D534A6"/>
    <w:p w14:paraId="6DBA904F" w14:textId="62AF01AE" w:rsidR="00D534A6" w:rsidRDefault="00D534A6">
      <w:r>
        <w:t>Télécharge</w:t>
      </w:r>
      <w:r w:rsidR="00FB5F2E">
        <w:t>z ensuite</w:t>
      </w:r>
      <w:r>
        <w:t xml:space="preserve"> le logiciel suivant : </w:t>
      </w:r>
    </w:p>
    <w:p w14:paraId="55AD7019" w14:textId="77777777" w:rsidR="00D534A6" w:rsidRDefault="00D534A6"/>
    <w:p w14:paraId="4A985565" w14:textId="66E699A1" w:rsidR="00D534A6" w:rsidRDefault="005E5D25">
      <w:hyperlink r:id="rId6" w:history="1">
        <w:r w:rsidR="00D534A6" w:rsidRPr="00397C22">
          <w:rPr>
            <w:rStyle w:val="Lienhypertexte"/>
          </w:rPr>
          <w:t>https://code.soundsoftware.ac.uk/attachments/download/2848/sonic-visualiser-4.5.2-win64.msi</w:t>
        </w:r>
      </w:hyperlink>
    </w:p>
    <w:p w14:paraId="550A2748" w14:textId="77777777" w:rsidR="00D534A6" w:rsidRDefault="00D534A6"/>
    <w:p w14:paraId="09AF4682" w14:textId="2E8469BF" w:rsidR="00D534A6" w:rsidRDefault="00D534A6" w:rsidP="009F65D8">
      <w:r>
        <w:t>Installez-le.</w:t>
      </w:r>
    </w:p>
    <w:p w14:paraId="78996FD1" w14:textId="32BE4A42" w:rsidR="00D534A6" w:rsidRDefault="00D534A6">
      <w:pPr>
        <w:rPr>
          <w:i/>
          <w:iCs/>
        </w:rPr>
      </w:pPr>
      <w:r>
        <w:t>Ouvrez Sonic Visualizer, puis clique</w:t>
      </w:r>
      <w:r w:rsidR="00FB5F2E">
        <w:t>z</w:t>
      </w:r>
      <w:r>
        <w:t xml:space="preserve"> sur </w:t>
      </w:r>
      <w:r>
        <w:rPr>
          <w:i/>
          <w:iCs/>
        </w:rPr>
        <w:t xml:space="preserve">FILE </w:t>
      </w:r>
      <w:r>
        <w:t xml:space="preserve">et ensuite </w:t>
      </w:r>
      <w:r>
        <w:rPr>
          <w:i/>
          <w:iCs/>
        </w:rPr>
        <w:t>Open.</w:t>
      </w:r>
    </w:p>
    <w:p w14:paraId="10841C21" w14:textId="50F84360" w:rsidR="00D534A6" w:rsidRDefault="000023C9">
      <w:pPr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672B5DB4" wp14:editId="318F0776">
            <wp:simplePos x="0" y="0"/>
            <wp:positionH relativeFrom="page">
              <wp:align>left</wp:align>
            </wp:positionH>
            <wp:positionV relativeFrom="paragraph">
              <wp:posOffset>281305</wp:posOffset>
            </wp:positionV>
            <wp:extent cx="7631430" cy="5635244"/>
            <wp:effectExtent l="0" t="0" r="7620" b="3810"/>
            <wp:wrapTopAndBottom/>
            <wp:docPr id="8410924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092400" name="Image 841092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1430" cy="563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34A6">
        <w:t>Recherche</w:t>
      </w:r>
      <w:r w:rsidR="009F65D8">
        <w:t>z</w:t>
      </w:r>
      <w:r w:rsidR="00D534A6">
        <w:t xml:space="preserve"> ensuite l’emplacement où vous avez télécharger la vidéo et clique</w:t>
      </w:r>
      <w:r w:rsidR="00FB5F2E">
        <w:t>z</w:t>
      </w:r>
      <w:r w:rsidR="00D534A6">
        <w:t xml:space="preserve"> sur </w:t>
      </w:r>
      <w:r w:rsidR="00D534A6">
        <w:rPr>
          <w:i/>
          <w:iCs/>
        </w:rPr>
        <w:t>Ouvrir</w:t>
      </w:r>
      <w:r>
        <w:rPr>
          <w:i/>
          <w:iCs/>
        </w:rPr>
        <w:t>.</w:t>
      </w:r>
    </w:p>
    <w:p w14:paraId="6456BEFF" w14:textId="7361FC63" w:rsidR="000023C9" w:rsidRPr="000023C9" w:rsidRDefault="000023C9"/>
    <w:p w14:paraId="249F95AF" w14:textId="03D35ED1" w:rsidR="00D534A6" w:rsidRDefault="00D534A6">
      <w:pPr>
        <w:rPr>
          <w:i/>
          <w:iCs/>
        </w:rPr>
      </w:pPr>
    </w:p>
    <w:p w14:paraId="29CDE493" w14:textId="77777777" w:rsidR="00D534A6" w:rsidRDefault="00D534A6">
      <w:pPr>
        <w:rPr>
          <w:i/>
          <w:iCs/>
        </w:rPr>
      </w:pPr>
    </w:p>
    <w:p w14:paraId="61D3C8F2" w14:textId="77777777" w:rsidR="000023C9" w:rsidRDefault="00D534A6">
      <w:r>
        <w:t>Une fois le fichier chargé</w:t>
      </w:r>
      <w:r w:rsidR="000023C9">
        <w:t>, il va s’ouvrir et vous allez voir la forme d’ondes de la piste Audio (en bleu).</w:t>
      </w:r>
    </w:p>
    <w:p w14:paraId="5F5B5781" w14:textId="4C4592D2" w:rsidR="000023C9" w:rsidRDefault="00FB5F2E">
      <w:r>
        <w:t>Mais c</w:t>
      </w:r>
      <w:r w:rsidR="000023C9">
        <w:t>e qui vous intéresse c’est le spectre audio.</w:t>
      </w:r>
    </w:p>
    <w:p w14:paraId="10D9A317" w14:textId="5CC06402" w:rsidR="00D534A6" w:rsidRDefault="000023C9">
      <w:r>
        <w:t>Clique</w:t>
      </w:r>
      <w:r w:rsidR="00FB5F2E">
        <w:t>z</w:t>
      </w:r>
      <w:r>
        <w:t xml:space="preserve"> sur l’onglet </w:t>
      </w:r>
      <w:r>
        <w:rPr>
          <w:i/>
          <w:iCs/>
        </w:rPr>
        <w:t xml:space="preserve">Layer, </w:t>
      </w:r>
      <w:r>
        <w:t xml:space="preserve">descendez jusqu’à </w:t>
      </w:r>
      <w:r>
        <w:rPr>
          <w:i/>
          <w:iCs/>
        </w:rPr>
        <w:t xml:space="preserve">Add Spectrogram </w:t>
      </w:r>
      <w:r>
        <w:t>et cliquez sur n’importe quel des 3 propositions.</w:t>
      </w:r>
    </w:p>
    <w:p w14:paraId="78C98440" w14:textId="6ED208BC" w:rsidR="000023C9" w:rsidRDefault="000023C9"/>
    <w:p w14:paraId="5304F381" w14:textId="6C85C43A" w:rsidR="000023C9" w:rsidRDefault="000023C9">
      <w:r>
        <w:rPr>
          <w:noProof/>
        </w:rPr>
        <w:drawing>
          <wp:anchor distT="0" distB="0" distL="114300" distR="114300" simplePos="0" relativeHeight="251658240" behindDoc="0" locked="0" layoutInCell="1" allowOverlap="1" wp14:anchorId="7E99B97C" wp14:editId="50C56CCE">
            <wp:simplePos x="0" y="0"/>
            <wp:positionH relativeFrom="column">
              <wp:posOffset>-899795</wp:posOffset>
            </wp:positionH>
            <wp:positionV relativeFrom="paragraph">
              <wp:posOffset>1270</wp:posOffset>
            </wp:positionV>
            <wp:extent cx="11755164" cy="6163944"/>
            <wp:effectExtent l="0" t="0" r="0" b="8890"/>
            <wp:wrapTopAndBottom/>
            <wp:docPr id="93583835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838359" name="Image 9358383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5164" cy="616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Le logiciel va alors générer le spectre du fichier et vous devriez découvrir certaines choses.</w:t>
      </w:r>
    </w:p>
    <w:p w14:paraId="4D2FE0B0" w14:textId="4B6937BC" w:rsidR="000023C9" w:rsidRDefault="000023C9">
      <w:r>
        <w:t>Il vous suffit de lancer la lecture.</w:t>
      </w:r>
    </w:p>
    <w:p w14:paraId="46EEB972" w14:textId="77777777" w:rsidR="000023C9" w:rsidRDefault="000023C9"/>
    <w:p w14:paraId="7A312719" w14:textId="31D2D4B9" w:rsidR="000023C9" w:rsidRDefault="000023C9">
      <w:r>
        <w:t>NB Si besoin, à droite de votre écran, vous pouvez modifier la couleur du spectre pour plus de lisibilité</w:t>
      </w:r>
      <w:r w:rsidR="009F65D8">
        <w:t>. De même en mettant votre souris sur le spectre vous pouvez utiliser la molette de celle-ci pour ajuster la « taille » du spectre.</w:t>
      </w:r>
    </w:p>
    <w:p w14:paraId="5DD17939" w14:textId="41784A17" w:rsidR="000023C9" w:rsidRDefault="000023C9" w:rsidP="00F6444B">
      <w:r>
        <w:rPr>
          <w:noProof/>
        </w:rPr>
        <w:lastRenderedPageBreak/>
        <w:drawing>
          <wp:inline distT="0" distB="0" distL="0" distR="0" wp14:anchorId="3B8E268B" wp14:editId="5E5C41AD">
            <wp:extent cx="2333625" cy="4343400"/>
            <wp:effectExtent l="0" t="0" r="9525" b="0"/>
            <wp:docPr id="14223832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38321" name="Image 14223832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B02AD" w14:textId="77777777" w:rsidR="00F6444B" w:rsidRDefault="00F6444B" w:rsidP="00F6444B"/>
    <w:p w14:paraId="5A05821D" w14:textId="24BCE7EA" w:rsidR="000023C9" w:rsidRPr="00F6444B" w:rsidRDefault="000023C9">
      <w:pPr>
        <w:rPr>
          <w:sz w:val="36"/>
          <w:szCs w:val="36"/>
        </w:rPr>
      </w:pPr>
      <w:r w:rsidRPr="00F6444B">
        <w:rPr>
          <w:sz w:val="36"/>
          <w:szCs w:val="36"/>
        </w:rPr>
        <w:t>Voilà, vous venez d’apprendre à analyser le spectre d’un son pour déceler une image cach</w:t>
      </w:r>
      <w:r w:rsidR="005E5D25">
        <w:rPr>
          <w:sz w:val="36"/>
          <w:szCs w:val="36"/>
        </w:rPr>
        <w:t>ée</w:t>
      </w:r>
      <w:r w:rsidRPr="00F6444B">
        <w:rPr>
          <w:sz w:val="36"/>
          <w:szCs w:val="36"/>
        </w:rPr>
        <w:t xml:space="preserve"> dedans !</w:t>
      </w:r>
    </w:p>
    <w:sectPr w:rsidR="000023C9" w:rsidRPr="00F6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D6731"/>
    <w:multiLevelType w:val="hybridMultilevel"/>
    <w:tmpl w:val="1BEC9530"/>
    <w:lvl w:ilvl="0" w:tplc="EB8C1D8E">
      <w:numFmt w:val="bullet"/>
      <w:pStyle w:val="Sansinterligne"/>
      <w:lvlText w:val="—"/>
      <w:lvlJc w:val="left"/>
      <w:pPr>
        <w:ind w:left="227" w:hanging="360"/>
      </w:pPr>
      <w:rPr>
        <w:rFonts w:ascii="Times New Roman" w:eastAsiaTheme="minorHAnsi" w:hAnsi="Times New Roman" w:cs="Times New Roman" w:hint="default"/>
      </w:rPr>
    </w:lvl>
    <w:lvl w:ilvl="1" w:tplc="F59040BA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num w:numId="1" w16cid:durableId="77575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A9"/>
    <w:rsid w:val="000023C9"/>
    <w:rsid w:val="000420D8"/>
    <w:rsid w:val="00070398"/>
    <w:rsid w:val="0010340C"/>
    <w:rsid w:val="002716BF"/>
    <w:rsid w:val="003C16A9"/>
    <w:rsid w:val="005E5D25"/>
    <w:rsid w:val="00744CF8"/>
    <w:rsid w:val="009714E9"/>
    <w:rsid w:val="009F65D8"/>
    <w:rsid w:val="00D534A6"/>
    <w:rsid w:val="00F6444B"/>
    <w:rsid w:val="00FB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A436"/>
  <w15:chartTrackingRefBased/>
  <w15:docId w15:val="{935483E9-54EB-4D9C-B67F-02599F3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oman"/>
    <w:qFormat/>
    <w:rsid w:val="002716BF"/>
    <w:pPr>
      <w:spacing w:after="0" w:line="240" w:lineRule="auto"/>
      <w:ind w:firstLine="113"/>
      <w:contextualSpacing/>
      <w:jc w:val="both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716BF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Dialogue"/>
    <w:basedOn w:val="Paragraphedeliste"/>
    <w:next w:val="Normal"/>
    <w:autoRedefine/>
    <w:uiPriority w:val="1"/>
    <w:qFormat/>
    <w:rsid w:val="002716BF"/>
    <w:pPr>
      <w:numPr>
        <w:numId w:val="1"/>
      </w:numPr>
    </w:pPr>
  </w:style>
  <w:style w:type="paragraph" w:styleId="Paragraphedeliste">
    <w:name w:val="List Paragraph"/>
    <w:basedOn w:val="Normal"/>
    <w:uiPriority w:val="34"/>
    <w:qFormat/>
    <w:rsid w:val="002716BF"/>
    <w:pPr>
      <w:ind w:left="720"/>
    </w:pPr>
  </w:style>
  <w:style w:type="character" w:customStyle="1" w:styleId="Titre1Car">
    <w:name w:val="Titre 1 Car"/>
    <w:basedOn w:val="Policepardfaut"/>
    <w:link w:val="Titre1"/>
    <w:uiPriority w:val="9"/>
    <w:rsid w:val="002716BF"/>
    <w:rPr>
      <w:rFonts w:eastAsiaTheme="majorEastAsia" w:cstheme="majorBidi"/>
      <w:b/>
      <w:color w:val="000000" w:themeColor="text1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3C16A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16A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C1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de.soundsoftware.ac.uk/attachments/download/2848/sonic-visualiser-4.5.2-win64.m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ropbox.com/scl/fi/bwupkotp35scuq31w0dev/RCMSYTCOMMSPE.mp4?rlkey=xsirh8u89pru0uv5yunfswdpb&amp;st=quan4xc0&amp;dl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tendue</dc:title>
  <dc:subject/>
  <dc:creator>christophe maignan</dc:creator>
  <cp:keywords/>
  <dc:description/>
  <cp:lastModifiedBy>christophe maignan</cp:lastModifiedBy>
  <cp:revision>5</cp:revision>
  <dcterms:created xsi:type="dcterms:W3CDTF">2024-07-17T16:26:00Z</dcterms:created>
  <dcterms:modified xsi:type="dcterms:W3CDTF">2024-07-17T16:27:00Z</dcterms:modified>
</cp:coreProperties>
</file>